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z 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Preklad I.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Vyučuje:</w:t>
      </w:r>
      <w:r w:rsidRPr="00131344">
        <w:rPr>
          <w:rFonts w:ascii="Garamond" w:hAnsi="Garamond"/>
          <w:lang w:val="sk-SK"/>
        </w:rPr>
        <w:t xml:space="preserve"> </w:t>
      </w:r>
      <w:r w:rsidR="003D3426">
        <w:rPr>
          <w:rFonts w:ascii="Garamond" w:hAnsi="Garamond"/>
          <w:lang w:val="sk-SK"/>
        </w:rPr>
        <w:t xml:space="preserve">doc. </w:t>
      </w:r>
      <w:r w:rsidRPr="00131344">
        <w:rPr>
          <w:rFonts w:ascii="Garamond" w:hAnsi="Garamond"/>
          <w:lang w:val="sk-SK"/>
        </w:rPr>
        <w:t xml:space="preserve">Mgr. et Mgr. Adriána </w:t>
      </w:r>
      <w:proofErr w:type="spellStart"/>
      <w:r w:rsidRPr="00131344">
        <w:rPr>
          <w:rFonts w:ascii="Garamond" w:hAnsi="Garamond"/>
          <w:lang w:val="sk-SK"/>
        </w:rPr>
        <w:t>Koželová</w:t>
      </w:r>
      <w:proofErr w:type="spellEnd"/>
      <w:r w:rsidRPr="00131344">
        <w:rPr>
          <w:rFonts w:ascii="Garamond" w:hAnsi="Garamond"/>
          <w:lang w:val="sk-SK"/>
        </w:rPr>
        <w:t xml:space="preserve">, PhD. 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1. Osvojiť si základnú terminológiu z teórie a praxe prekladu.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Osvojiť si metodologické východiská, princípy a techniky prekladania.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Osvojiť si praktické zručnosti pri tvorbe prekladu (práca s prekladateľskými pomôckami, slovníkmi, národným korpusom a paralelným textom).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4. Získať prvé prekladateľské zručnosti pri prekladaní žurnalistických textov z oblasti všeobecného spoločenského diania.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Obsahom seminárov bude analýza prekladových riešení doma vypracovaného  prekladu, pričom predmetom prekladu budú texty rôznych typov a žánrov. Preklady sa realizujú v smere francúzština → slovenčina.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Stručná osnova skupinovej reflexie na seminároch :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 aplikácia analyticko-interpretačných postupov pri preklade odborných textov (identifikácia typu a funkcie textu, komunikačného zámeru, určenie cieľu prekladu)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3. Texty na preklad budú vyberané z učebnice Jean-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Luc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Penfornis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  <w:r w:rsidRPr="00D740E6">
        <w:rPr>
          <w:rFonts w:ascii="Garamond" w:hAnsi="Garamond"/>
          <w:i/>
          <w:snapToGrid w:val="0"/>
          <w:color w:val="000000"/>
          <w:lang w:val="sk-SK" w:eastAsia="cs-CZ"/>
        </w:rPr>
        <w:t>Affaires.com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. Cieľom je využiť znalosti z terminológie v súčinnosti s vedomosťami získanými na predmete Odborný jazyk. </w:t>
      </w:r>
    </w:p>
    <w:p w:rsidR="005461C4" w:rsidRDefault="005461C4" w:rsidP="00131344">
      <w:pPr>
        <w:jc w:val="both"/>
        <w:rPr>
          <w:rFonts w:ascii="Garamond" w:hAnsi="Garamond"/>
          <w:b/>
          <w:lang w:val="sk-SK"/>
        </w:rPr>
      </w:pPr>
    </w:p>
    <w:p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t>Absolvovanie a h</w:t>
      </w:r>
      <w:r w:rsidR="00380EE9" w:rsidRPr="00131344">
        <w:rPr>
          <w:rFonts w:ascii="Garamond" w:hAnsi="Garamond"/>
          <w:b/>
          <w:lang w:val="sk-SK"/>
        </w:rPr>
        <w:t>odnotenie</w:t>
      </w:r>
      <w:r>
        <w:rPr>
          <w:rFonts w:ascii="Garamond" w:hAnsi="Garamond"/>
          <w:b/>
          <w:lang w:val="sk-SK"/>
        </w:rPr>
        <w:t xml:space="preserve"> predmetu</w:t>
      </w:r>
      <w:r w:rsidR="00380EE9" w:rsidRPr="00131344">
        <w:rPr>
          <w:rFonts w:ascii="Garamond" w:hAnsi="Garamond"/>
          <w:b/>
          <w:lang w:val="sk-SK"/>
        </w:rPr>
        <w:t>:</w:t>
      </w:r>
      <w:r w:rsidR="00380EE9" w:rsidRPr="00131344">
        <w:rPr>
          <w:rFonts w:ascii="Garamond" w:hAnsi="Garamond"/>
          <w:lang w:val="sk-SK"/>
        </w:rPr>
        <w:t xml:space="preserve"> </w:t>
      </w:r>
    </w:p>
    <w:p w:rsidR="005461C4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Aktívna účasť na seminároch – priebežné písomné vypracovanie prekladov podľa zadania a odovzdávanie čistopisov vždy na nasledujúci týždeň.</w:t>
      </w:r>
      <w:r w:rsidR="008465E0">
        <w:rPr>
          <w:rFonts w:ascii="Garamond" w:hAnsi="Garamond"/>
          <w:lang w:val="sk-SK"/>
        </w:rPr>
        <w:t xml:space="preserve"> </w:t>
      </w:r>
      <w:r w:rsidR="008465E0" w:rsidRPr="008465E0">
        <w:rPr>
          <w:rFonts w:ascii="Garamond" w:hAnsi="Garamond"/>
          <w:lang w:val="sk-SK"/>
        </w:rPr>
        <w:t>Najneskorší termín odovzdania všetkých domácich zadaní na preklad je predposledný týždeň semestra.</w:t>
      </w:r>
    </w:p>
    <w:p w:rsidR="00380EE9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2</w:t>
      </w:r>
      <w:r w:rsidR="00380EE9" w:rsidRPr="00131344">
        <w:rPr>
          <w:rFonts w:ascii="Garamond" w:hAnsi="Garamond"/>
          <w:lang w:val="sk-SK"/>
        </w:rPr>
        <w:t>. priebežný test z teórie prekladu</w:t>
      </w:r>
      <w:r>
        <w:rPr>
          <w:rFonts w:ascii="Garamond" w:hAnsi="Garamond"/>
          <w:lang w:val="sk-SK"/>
        </w:rPr>
        <w:t xml:space="preserve"> (vyučujúci oznámi presný termín min. týždeň vopred)</w:t>
      </w:r>
      <w:r w:rsidR="00131344">
        <w:rPr>
          <w:rFonts w:ascii="Garamond" w:hAnsi="Garamond"/>
          <w:lang w:val="sk-SK"/>
        </w:rPr>
        <w:t>.</w:t>
      </w:r>
    </w:p>
    <w:p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3</w:t>
      </w:r>
      <w:r w:rsidR="00380EE9" w:rsidRPr="00131344">
        <w:rPr>
          <w:rFonts w:ascii="Garamond" w:hAnsi="Garamond"/>
          <w:lang w:val="sk-SK"/>
        </w:rPr>
        <w:t>. záverečný prezenčný preklad v rozsahu cca 1000 znakov vrátane medzier v zdrojovom jazyku/</w:t>
      </w:r>
      <w:r w:rsidR="001672E0">
        <w:rPr>
          <w:rFonts w:ascii="Garamond" w:hAnsi="Garamond"/>
          <w:lang w:val="sk-SK"/>
        </w:rPr>
        <w:t>6</w:t>
      </w:r>
      <w:r w:rsidR="00380EE9" w:rsidRPr="00131344">
        <w:rPr>
          <w:rFonts w:ascii="Garamond" w:hAnsi="Garamond"/>
          <w:lang w:val="sk-SK"/>
        </w:rPr>
        <w:t>0 min. s možnosťou využitia prekladateľských pomôcok.</w:t>
      </w:r>
    </w:p>
    <w:p w:rsidR="005F2F41" w:rsidRDefault="005F2F41" w:rsidP="005F2F41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Účasť na seminároch je povinná v rozsahu trvania celého semestra. Neúčasť na seminári je potrebné dokladovať lekárskym potvrdením. </w:t>
      </w:r>
    </w:p>
    <w:p w:rsidR="005F2F41" w:rsidRPr="00131344" w:rsidRDefault="005F2F41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bookmarkStart w:id="0" w:name="_GoBack"/>
      <w:bookmarkEnd w:id="0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:rsidR="003D492D" w:rsidRPr="003D492D" w:rsidRDefault="003D492D" w:rsidP="003D492D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3D492D">
        <w:rPr>
          <w:rFonts w:ascii="Garamond" w:hAnsi="Garamond"/>
          <w:b/>
          <w:bCs/>
        </w:rPr>
        <w:t xml:space="preserve">Penfornis, J.-L. : Affaires.com. Livre de l'élève. </w:t>
      </w:r>
    </w:p>
    <w:p w:rsidR="003D492D" w:rsidRDefault="003D492D" w:rsidP="00131344">
      <w:pPr>
        <w:jc w:val="both"/>
        <w:rPr>
          <w:rFonts w:ascii="Garamond" w:hAnsi="Garamond"/>
          <w:bCs/>
          <w:lang w:val="sk-SK"/>
        </w:rPr>
      </w:pPr>
    </w:p>
    <w:p w:rsidR="00D02E59" w:rsidRPr="00131344" w:rsidRDefault="003D492D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="00380EE9" w:rsidRPr="00131344">
        <w:rPr>
          <w:rFonts w:ascii="Garamond" w:hAnsi="Garamond"/>
          <w:bCs/>
          <w:lang w:val="sk-SK"/>
        </w:rPr>
        <w:t>, J.</w:t>
      </w:r>
      <w:r w:rsidR="00380EE9" w:rsidRPr="00131344">
        <w:rPr>
          <w:rFonts w:ascii="Garamond" w:hAnsi="Garamond"/>
          <w:lang w:val="sk-SK"/>
        </w:rPr>
        <w:t xml:space="preserve">: </w:t>
      </w:r>
      <w:r w:rsidR="006F6C10">
        <w:rPr>
          <w:rFonts w:ascii="Garamond" w:hAnsi="Garamond"/>
          <w:lang w:val="sk-SK"/>
        </w:rPr>
        <w:t xml:space="preserve">(1990): </w:t>
      </w:r>
      <w:r w:rsidR="00380EE9"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="00380EE9" w:rsidRPr="00131344">
        <w:rPr>
          <w:rFonts w:ascii="Garamond" w:hAnsi="Garamond"/>
          <w:i/>
          <w:lang w:val="sk-SK"/>
        </w:rPr>
        <w:t>traduction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="00380EE9" w:rsidRPr="00131344">
        <w:rPr>
          <w:rFonts w:ascii="Garamond" w:hAnsi="Garamond"/>
          <w:i/>
          <w:lang w:val="sk-SK"/>
        </w:rPr>
        <w:t>mode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i/>
          <w:lang w:val="sk-SK"/>
        </w:rPr>
        <w:t>d'emploi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="00380EE9"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lang w:val="sk-SK"/>
        </w:rPr>
        <w:t>Paris</w:t>
      </w:r>
      <w:proofErr w:type="spellEnd"/>
      <w:r w:rsidR="00380EE9" w:rsidRPr="00131344">
        <w:rPr>
          <w:rFonts w:ascii="Garamond" w:hAnsi="Garamond"/>
          <w:lang w:val="sk-SK"/>
        </w:rPr>
        <w:t xml:space="preserve"> : </w:t>
      </w:r>
      <w:proofErr w:type="spellStart"/>
      <w:r w:rsidR="00380EE9" w:rsidRPr="00131344">
        <w:rPr>
          <w:rFonts w:ascii="Garamond" w:hAnsi="Garamond"/>
          <w:lang w:val="sk-SK"/>
        </w:rPr>
        <w:t>Masson</w:t>
      </w:r>
      <w:proofErr w:type="spellEnd"/>
      <w:r w:rsidR="00380EE9" w:rsidRPr="00131344">
        <w:rPr>
          <w:rFonts w:ascii="Garamond" w:hAnsi="Garamond"/>
          <w:lang w:val="sk-SK"/>
        </w:rPr>
        <w:t>.</w:t>
      </w:r>
    </w:p>
    <w:p w:rsidR="00D02E59" w:rsidRPr="00131344" w:rsidRDefault="006F6C10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="00D02E59" w:rsidRPr="00131344">
        <w:rPr>
          <w:rStyle w:val="st"/>
          <w:rFonts w:ascii="Garamond" w:hAnsi="Garamond"/>
          <w:i/>
        </w:rPr>
        <w:t xml:space="preserve">, </w:t>
      </w:r>
      <w:r w:rsidR="00D02E59" w:rsidRPr="00131344">
        <w:rPr>
          <w:rStyle w:val="Zvraznenie"/>
          <w:rFonts w:ascii="Garamond" w:eastAsia="SimSun" w:hAnsi="Garamond"/>
          <w:i w:val="0"/>
        </w:rPr>
        <w:t>D</w:t>
      </w:r>
      <w:r w:rsidR="00D02E59" w:rsidRPr="00131344">
        <w:rPr>
          <w:rStyle w:val="st"/>
          <w:rFonts w:ascii="Garamond" w:hAnsi="Garamond"/>
          <w:i/>
        </w:rPr>
        <w:t>.</w:t>
      </w:r>
      <w:r w:rsidR="00D02E59"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="00D02E59" w:rsidRPr="00131344">
        <w:rPr>
          <w:rStyle w:val="st"/>
          <w:rFonts w:ascii="Garamond" w:hAnsi="Garamond"/>
        </w:rPr>
        <w:t xml:space="preserve">La </w:t>
      </w:r>
      <w:r w:rsidR="00D02E59" w:rsidRPr="00131344">
        <w:rPr>
          <w:rStyle w:val="Zvraznenie"/>
          <w:rFonts w:ascii="Garamond" w:eastAsia="SimSun" w:hAnsi="Garamond"/>
        </w:rPr>
        <w:t>traduction</w:t>
      </w:r>
      <w:r w:rsidR="00D02E59" w:rsidRPr="00131344">
        <w:rPr>
          <w:rStyle w:val="st"/>
          <w:rFonts w:ascii="Garamond" w:hAnsi="Garamond"/>
        </w:rPr>
        <w:t xml:space="preserve">, la </w:t>
      </w:r>
      <w:r w:rsidR="00D02E59" w:rsidRPr="00131344">
        <w:rPr>
          <w:rStyle w:val="Zvraznenie"/>
          <w:rFonts w:ascii="Garamond" w:eastAsia="SimSun" w:hAnsi="Garamond"/>
        </w:rPr>
        <w:t>comprendre</w:t>
      </w:r>
      <w:r w:rsidR="00D02E59" w:rsidRPr="00131344">
        <w:rPr>
          <w:rStyle w:val="st"/>
          <w:rFonts w:ascii="Garamond" w:hAnsi="Garamond"/>
        </w:rPr>
        <w:t>, l'</w:t>
      </w:r>
      <w:r w:rsidR="00D02E59" w:rsidRPr="00131344">
        <w:rPr>
          <w:rStyle w:val="Zvraznenie"/>
          <w:rFonts w:ascii="Garamond" w:eastAsia="SimSun" w:hAnsi="Garamond"/>
        </w:rPr>
        <w:t>apprendre</w:t>
      </w:r>
      <w:r w:rsidR="00D02E59" w:rsidRPr="00131344">
        <w:rPr>
          <w:rStyle w:val="st"/>
          <w:rFonts w:ascii="Garamond" w:hAnsi="Garamond"/>
        </w:rPr>
        <w:t xml:space="preserve">. Paris: </w:t>
      </w:r>
      <w:r w:rsidR="00D02E59" w:rsidRPr="00131344">
        <w:rPr>
          <w:rStyle w:val="Zvraznenie"/>
          <w:rFonts w:ascii="Garamond" w:eastAsia="SimSun" w:hAnsi="Garamond"/>
          <w:i w:val="0"/>
        </w:rPr>
        <w:t>PUF</w:t>
      </w:r>
      <w:r w:rsidR="00D02E59" w:rsidRPr="00131344">
        <w:rPr>
          <w:rStyle w:val="st"/>
          <w:rFonts w:ascii="Garamond" w:hAnsi="Garamond"/>
        </w:rPr>
        <w:t>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>G</w:t>
      </w:r>
      <w:r w:rsidR="00B251AE">
        <w:rPr>
          <w:rFonts w:ascii="Garamond" w:hAnsi="Garamond"/>
        </w:rPr>
        <w:t>RELLET</w:t>
      </w:r>
      <w:r w:rsidRPr="00131344">
        <w:rPr>
          <w:rFonts w:ascii="Garamond" w:hAnsi="Garamond"/>
        </w:rPr>
        <w:t xml:space="preserve">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</w:rPr>
        <w:t xml:space="preserve">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  <w:lang w:eastAsia="cs-CZ"/>
        </w:rPr>
        <w:t xml:space="preserve">FERENČÍK, Ján (1982): </w:t>
      </w:r>
      <w:r w:rsidRPr="00F10A20">
        <w:rPr>
          <w:rFonts w:ascii="Garamond" w:hAnsi="Garamond"/>
          <w:i/>
          <w:lang w:eastAsia="cs-CZ"/>
        </w:rPr>
        <w:t>Kontexty prekladu</w:t>
      </w:r>
      <w:r w:rsidRPr="00F10A20">
        <w:rPr>
          <w:rFonts w:ascii="Garamond" w:hAnsi="Garamond"/>
          <w:lang w:eastAsia="cs-CZ"/>
        </w:rPr>
        <w:t xml:space="preserve">. </w:t>
      </w:r>
      <w:r w:rsidRPr="00F10A20">
        <w:rPr>
          <w:rFonts w:ascii="Garamond" w:hAnsi="Garamond"/>
        </w:rPr>
        <w:t xml:space="preserve">Bratislava: Slovenský spisovateľ. </w:t>
      </w:r>
    </w:p>
    <w:p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FELDEK, Ľubomír (1977): </w:t>
      </w:r>
      <w:r w:rsidRPr="00F10A20">
        <w:rPr>
          <w:rFonts w:ascii="Garamond" w:hAnsi="Garamond"/>
          <w:i/>
          <w:lang w:eastAsia="cs-CZ"/>
        </w:rPr>
        <w:t>Z reči do reči</w:t>
      </w:r>
      <w:r w:rsidRPr="00F10A20">
        <w:rPr>
          <w:rFonts w:ascii="Garamond" w:hAnsi="Garamond"/>
          <w:lang w:eastAsia="cs-CZ"/>
        </w:rPr>
        <w:t>. Bratislava: Slovenský spisovateľ.</w:t>
      </w:r>
    </w:p>
    <w:p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lastRenderedPageBreak/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HOCHEL, Braňo (1990): </w:t>
      </w:r>
      <w:r w:rsidRPr="00F10A20">
        <w:rPr>
          <w:rFonts w:ascii="Garamond" w:hAnsi="Garamond"/>
          <w:i/>
        </w:rPr>
        <w:t>Preklad ako komunikácia</w:t>
      </w:r>
      <w:r w:rsidRPr="00F10A20">
        <w:rPr>
          <w:rFonts w:ascii="Garamond" w:hAnsi="Garamond"/>
        </w:rPr>
        <w:t xml:space="preserve">. Bratislava: Slovenský spisovateľ.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MIKO, František (1970): </w:t>
      </w:r>
      <w:r w:rsidRPr="00F10A20">
        <w:rPr>
          <w:rFonts w:ascii="Garamond" w:hAnsi="Garamond"/>
          <w:i/>
        </w:rPr>
        <w:t>Text a štýl</w:t>
      </w:r>
      <w:r w:rsidRPr="00F10A20">
        <w:rPr>
          <w:rFonts w:ascii="Garamond" w:hAnsi="Garamond"/>
        </w:rPr>
        <w:t>. Bratislava: Smena.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MOUNIN, G.(1976): </w:t>
      </w:r>
      <w:r w:rsidRPr="003D3426">
        <w:rPr>
          <w:rFonts w:ascii="Garamond" w:hAnsi="Garamond"/>
          <w:i/>
          <w:iCs/>
        </w:rPr>
        <w:t>Les problèmes théoriques de la traduction</w:t>
      </w:r>
      <w:r w:rsidRPr="00F10A20">
        <w:rPr>
          <w:rFonts w:ascii="Garamond" w:hAnsi="Garamond"/>
        </w:rPr>
        <w:t>. Paris, Gallimard.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(2007): </w:t>
      </w:r>
      <w:r w:rsidRPr="00F10A20">
        <w:rPr>
          <w:rFonts w:ascii="Garamond" w:hAnsi="Garamond"/>
          <w:i/>
        </w:rPr>
        <w:t>Myslenie o preklade</w:t>
      </w:r>
      <w:r w:rsidRPr="00F10A20">
        <w:rPr>
          <w:rFonts w:ascii="Garamond" w:hAnsi="Garamond"/>
        </w:rPr>
        <w:t>. Bratislava: Kalligram.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(2014): </w:t>
      </w:r>
      <w:r w:rsidRPr="00F10A20">
        <w:rPr>
          <w:rFonts w:ascii="Garamond" w:hAnsi="Garamond"/>
          <w:i/>
        </w:rPr>
        <w:t>Myslenie o preklade na Slovensku</w:t>
      </w:r>
      <w:r w:rsidRPr="00F10A20">
        <w:rPr>
          <w:rFonts w:ascii="Garamond" w:hAnsi="Garamond"/>
        </w:rPr>
        <w:t>. Bratislava: Kalligram.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ZAMBOR, Ján (2000): </w:t>
      </w:r>
      <w:r w:rsidRPr="00F10A20">
        <w:rPr>
          <w:rFonts w:ascii="Garamond" w:hAnsi="Garamond"/>
          <w:i/>
        </w:rPr>
        <w:t>Preklad ako umenie.</w:t>
      </w:r>
      <w:r w:rsidRPr="00F10A20">
        <w:rPr>
          <w:rFonts w:ascii="Garamond" w:hAnsi="Garamond"/>
        </w:rPr>
        <w:t xml:space="preserve"> Bratislava: Univerzita Komenského. </w:t>
      </w:r>
    </w:p>
    <w:p w:rsidR="00380EE9" w:rsidRPr="00131344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:rsidR="00A81D62" w:rsidRPr="00131344" w:rsidRDefault="00A81D62" w:rsidP="00131344">
      <w:pPr>
        <w:jc w:val="both"/>
        <w:rPr>
          <w:rFonts w:ascii="Garamond" w:hAnsi="Garamond"/>
        </w:rPr>
      </w:pPr>
    </w:p>
    <w:sectPr w:rsidR="00A81D62" w:rsidRPr="001313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EB6" w:rsidRDefault="00105EB6" w:rsidP="00D740E6">
      <w:r>
        <w:separator/>
      </w:r>
    </w:p>
  </w:endnote>
  <w:endnote w:type="continuationSeparator" w:id="0">
    <w:p w:rsidR="00105EB6" w:rsidRDefault="00105EB6" w:rsidP="00D7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EB6" w:rsidRDefault="00105EB6" w:rsidP="00D740E6">
      <w:r>
        <w:separator/>
      </w:r>
    </w:p>
  </w:footnote>
  <w:footnote w:type="continuationSeparator" w:id="0">
    <w:p w:rsidR="00105EB6" w:rsidRDefault="00105EB6" w:rsidP="00D7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0E6" w:rsidRPr="00D740E6" w:rsidRDefault="00D740E6" w:rsidP="00D740E6">
    <w:pPr>
      <w:pStyle w:val="Hlavika"/>
      <w:jc w:val="center"/>
      <w:rPr>
        <w:rFonts w:ascii="Garamond" w:hAnsi="Garamond"/>
        <w:b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</w:pPr>
    <w:r w:rsidRPr="00D740E6">
      <w:rPr>
        <w:rFonts w:ascii="Garamond" w:hAnsi="Garamond"/>
        <w:b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105EB6"/>
    <w:rsid w:val="00131344"/>
    <w:rsid w:val="001672E0"/>
    <w:rsid w:val="0025416E"/>
    <w:rsid w:val="002E19A4"/>
    <w:rsid w:val="00380EE9"/>
    <w:rsid w:val="003D3426"/>
    <w:rsid w:val="003D492D"/>
    <w:rsid w:val="0052778F"/>
    <w:rsid w:val="005461C4"/>
    <w:rsid w:val="005F2F41"/>
    <w:rsid w:val="006564DB"/>
    <w:rsid w:val="006F6C10"/>
    <w:rsid w:val="008465E0"/>
    <w:rsid w:val="00A81D62"/>
    <w:rsid w:val="00B251AE"/>
    <w:rsid w:val="00D02E59"/>
    <w:rsid w:val="00D740E6"/>
    <w:rsid w:val="00F4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89FD"/>
  <w15:docId w15:val="{04534826-5882-46DC-B20C-EEEE7558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Windows User</cp:lastModifiedBy>
  <cp:revision>9</cp:revision>
  <dcterms:created xsi:type="dcterms:W3CDTF">2018-03-18T14:51:00Z</dcterms:created>
  <dcterms:modified xsi:type="dcterms:W3CDTF">2019-09-13T09:25:00Z</dcterms:modified>
</cp:coreProperties>
</file>